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568D" w14:textId="77777777" w:rsidR="00300C20" w:rsidRDefault="00300C20" w:rsidP="0030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Верховным Судом РФ актуализированы разъяснения порядка рассмотрения судами гражданского иска по уголовному делу</w:t>
      </w:r>
    </w:p>
    <w:p w14:paraId="5CBC437A" w14:textId="77777777" w:rsidR="00300C20" w:rsidRPr="00FC6BCB" w:rsidRDefault="00300C20" w:rsidP="00300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опубликовано </w:t>
      </w:r>
      <w:r w:rsidRPr="00FA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от 13.10.2020 № 23 «О практике рассмотрения судами гражданского иска по уголовному делу»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757AA9" w14:textId="77777777" w:rsidR="00300C20" w:rsidRPr="00FC6BCB" w:rsidRDefault="00300C20" w:rsidP="00300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следующие разъяснения:</w:t>
      </w:r>
    </w:p>
    <w:p w14:paraId="5EEF68FA" w14:textId="77777777" w:rsidR="00300C20" w:rsidRPr="00FC6BCB" w:rsidRDefault="00300C20" w:rsidP="00300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ему непосредственно преступлением, а физическое лицо - также и о компенсации причиненного ему преступлением морального вреда;</w:t>
      </w:r>
    </w:p>
    <w:p w14:paraId="219B38E1" w14:textId="77777777" w:rsidR="00300C20" w:rsidRPr="00FC6BCB" w:rsidRDefault="00300C20" w:rsidP="00300C2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подлежащему возмещению имущественному вреду помимо указанного в обвинении относится также вред, возникший в результате уничтожения или повреждения обвиняемым чужого имущества, когда данные действия входили в способ совершения преступления (например, повреждение устройств сигнализации или видеонаблюдения, взлом замка, повреждение двери или окна при проникновении в помещение, повреждение автомобиля с целью его угона) и не требовали самостоятельной квалификации по статье 167 или статье 168 УК РФ;</w:t>
      </w:r>
    </w:p>
    <w:p w14:paraId="5AE1E574" w14:textId="77777777" w:rsidR="00300C20" w:rsidRPr="00FC6BCB" w:rsidRDefault="00300C20" w:rsidP="00300C2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потерпевшими по уголовному делу о преступлении, последствием которого явилась смерть человека, признаны несколько близких родственников и (или) близких лиц погибшего, а при их отсутствии или невозможности участия в уголовном судопроизводстве - несколько его родственников, то каждый из них вправе предъявить гражданский иск, содержащий самостоятельное требование о компенсации морального вреда.</w:t>
      </w:r>
    </w:p>
    <w:p w14:paraId="272C8B8D" w14:textId="77777777" w:rsidR="00300C20" w:rsidRPr="00FC6BCB" w:rsidRDefault="00300C20" w:rsidP="00300C2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настоящего Постановления признаны не действующими на территории РФ постановления Пленума Верховного Суда 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23.03.1979 N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применения судами законодательства о возмещении материального ущерба, причиненного преступлением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13.12.1974 N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практике применения судами Указа Президиума Верховного Совета СССР от 25 июня 1973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возмещении средств, затраченных на лечение граждан, потерпевших от преступных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Pr="00FC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F27616" w14:textId="77777777" w:rsidR="00300C20" w:rsidRPr="002F05AF" w:rsidRDefault="00300C20" w:rsidP="00300C2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9262F" w14:textId="77777777" w:rsidR="00D25164" w:rsidRDefault="00D25164">
      <w:bookmarkStart w:id="0" w:name="_GoBack"/>
      <w:bookmarkEnd w:id="0"/>
    </w:p>
    <w:sectPr w:rsidR="00D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F"/>
    <w:rsid w:val="0029661F"/>
    <w:rsid w:val="00300C20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3E63-3BCA-4DFF-9AC6-02DBA79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Доржеева Наталья Викторовна</dc:creator>
  <cp:keywords/>
  <dc:description/>
  <cp:lastModifiedBy>Доржеева Наталья Викторовна</cp:lastModifiedBy>
  <cp:revision>2</cp:revision>
  <dcterms:created xsi:type="dcterms:W3CDTF">2020-10-21T10:32:00Z</dcterms:created>
  <dcterms:modified xsi:type="dcterms:W3CDTF">2020-10-21T10:47:00Z</dcterms:modified>
</cp:coreProperties>
</file>