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91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4E7554" w:rsidRPr="004E7554" w:rsidTr="00C76900">
        <w:tc>
          <w:tcPr>
            <w:tcW w:w="8743" w:type="dxa"/>
            <w:gridSpan w:val="3"/>
          </w:tcPr>
          <w:p w:rsidR="004E7554" w:rsidRPr="004E7554" w:rsidRDefault="004E7554" w:rsidP="004E755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hideMark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4E7554" w:rsidRPr="004E7554" w:rsidTr="00C76900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554" w:rsidRPr="004E7554" w:rsidRDefault="004E7554" w:rsidP="004E75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2"/>
            <w:hideMark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4E7554" w:rsidRPr="004E7554" w:rsidTr="00C7690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554" w:rsidRPr="004E7554" w:rsidRDefault="004E7554" w:rsidP="004E7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554" w:rsidRPr="004E7554" w:rsidRDefault="004E7554" w:rsidP="004E7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2"/>
          </w:tcPr>
          <w:p w:rsidR="004E7554" w:rsidRPr="004E7554" w:rsidRDefault="004E7554" w:rsidP="004E75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 муниципального округа Левобережный </w:t>
            </w:r>
          </w:p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С.Ф.Бутырина</w:t>
            </w:r>
            <w:proofErr w:type="spellEnd"/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E7554" w:rsidRPr="004E7554" w:rsidTr="00C76900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E7554" w:rsidRPr="004E7554" w:rsidRDefault="004E7554" w:rsidP="004E7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______________ 2015 г.</w:t>
            </w:r>
          </w:p>
        </w:tc>
      </w:tr>
      <w:tr w:rsidR="004E7554" w:rsidRPr="004E7554" w:rsidTr="00C76900">
        <w:tc>
          <w:tcPr>
            <w:tcW w:w="10598" w:type="dxa"/>
            <w:gridSpan w:val="4"/>
            <w:hideMark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  <w:tr w:rsidR="004E7554" w:rsidRPr="004E7554" w:rsidTr="00C76900">
        <w:tc>
          <w:tcPr>
            <w:tcW w:w="10598" w:type="dxa"/>
            <w:gridSpan w:val="4"/>
          </w:tcPr>
          <w:p w:rsidR="004E7554" w:rsidRPr="004E7554" w:rsidRDefault="004E7554" w:rsidP="004E755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7554" w:rsidRPr="004E7554" w:rsidRDefault="004E7554" w:rsidP="004E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4"/>
        <w:tblW w:w="5778" w:type="dxa"/>
        <w:tblLook w:val="04A0"/>
      </w:tblPr>
      <w:tblGrid>
        <w:gridCol w:w="5778"/>
      </w:tblGrid>
      <w:tr w:rsidR="004E7554" w:rsidRPr="004E7554" w:rsidTr="00C76900">
        <w:tc>
          <w:tcPr>
            <w:tcW w:w="5778" w:type="dxa"/>
          </w:tcPr>
          <w:p w:rsidR="004E7554" w:rsidRPr="004E7554" w:rsidRDefault="004E7554" w:rsidP="004E75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ECB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обращения депутатов  Совета депутатов муниципального округа Левобережный к главе управы района Левобережный В.И. Ярцеву  депутатским запросом</w:t>
            </w:r>
          </w:p>
        </w:tc>
      </w:tr>
    </w:tbl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CB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780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66">
        <w:rPr>
          <w:rFonts w:ascii="Times New Roman" w:hAnsi="Times New Roman" w:cs="Times New Roman"/>
          <w:sz w:val="28"/>
          <w:szCs w:val="28"/>
        </w:rPr>
        <w:t>В соответствии со статьей 55 Регламента Совета депутатов муниципального округа Левобережный, заслушав доклад депутата Е.С.Степаненко,</w:t>
      </w: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573ECB" w:rsidRDefault="00424266" w:rsidP="005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C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780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66">
        <w:rPr>
          <w:rFonts w:ascii="Times New Roman" w:hAnsi="Times New Roman" w:cs="Times New Roman"/>
          <w:sz w:val="28"/>
          <w:szCs w:val="28"/>
        </w:rPr>
        <w:t xml:space="preserve">Признать обращение </w:t>
      </w:r>
      <w:r w:rsidR="00573ECB" w:rsidRPr="00573ECB">
        <w:rPr>
          <w:rFonts w:ascii="Times New Roman" w:hAnsi="Times New Roman" w:cs="Times New Roman"/>
          <w:sz w:val="28"/>
          <w:szCs w:val="28"/>
        </w:rPr>
        <w:t>депутатов  Совета депутатов муниципального округа Левобережный к главе управы района Левобережный В.И. Ярцеву  депутатским запросом</w:t>
      </w:r>
      <w:r w:rsidRPr="00424266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54" w:rsidRPr="004E7554" w:rsidRDefault="004E7554" w:rsidP="004E7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4E7554" w:rsidRPr="004E7554" w:rsidTr="00C76900">
        <w:tc>
          <w:tcPr>
            <w:tcW w:w="4855" w:type="dxa"/>
            <w:gridSpan w:val="2"/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4E7554" w:rsidRPr="004E7554" w:rsidTr="00C76900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С.Ф. Бутырина</w:t>
            </w:r>
          </w:p>
        </w:tc>
      </w:tr>
      <w:tr w:rsidR="004E7554" w:rsidRPr="004E7554" w:rsidTr="00C76900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4E7554" w:rsidRPr="004E7554" w:rsidRDefault="004E7554" w:rsidP="004E75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E7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Default="00424266">
      <w:pPr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24266">
        <w:rPr>
          <w:rFonts w:ascii="Times New Roman" w:hAnsi="Times New Roman" w:cs="Times New Roman"/>
          <w:b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424266" w:rsidRPr="00424266" w:rsidRDefault="00424266" w:rsidP="004242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24266">
        <w:rPr>
          <w:rFonts w:ascii="Times New Roman" w:hAnsi="Times New Roman" w:cs="Times New Roman"/>
          <w:b/>
          <w:sz w:val="24"/>
          <w:szCs w:val="24"/>
        </w:rPr>
        <w:t>от  ___</w:t>
      </w:r>
      <w:r w:rsidR="00573ECB">
        <w:rPr>
          <w:rFonts w:ascii="Times New Roman" w:hAnsi="Times New Roman" w:cs="Times New Roman"/>
          <w:b/>
          <w:sz w:val="24"/>
          <w:szCs w:val="24"/>
        </w:rPr>
        <w:t>.</w:t>
      </w:r>
      <w:r w:rsidR="006552C8">
        <w:rPr>
          <w:rFonts w:ascii="Times New Roman" w:hAnsi="Times New Roman" w:cs="Times New Roman"/>
          <w:b/>
          <w:sz w:val="24"/>
          <w:szCs w:val="24"/>
        </w:rPr>
        <w:t>__</w:t>
      </w:r>
      <w:r w:rsidRPr="00424266">
        <w:rPr>
          <w:rFonts w:ascii="Times New Roman" w:hAnsi="Times New Roman" w:cs="Times New Roman"/>
          <w:b/>
          <w:sz w:val="24"/>
          <w:szCs w:val="24"/>
        </w:rPr>
        <w:t>_2015г. № _______</w:t>
      </w: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6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73ECB">
        <w:rPr>
          <w:rFonts w:ascii="Times New Roman" w:hAnsi="Times New Roman" w:cs="Times New Roman"/>
          <w:sz w:val="28"/>
          <w:szCs w:val="28"/>
        </w:rPr>
        <w:t>Виктор Иванович</w:t>
      </w:r>
      <w:r w:rsidRPr="00424266">
        <w:rPr>
          <w:rFonts w:ascii="Times New Roman" w:hAnsi="Times New Roman" w:cs="Times New Roman"/>
          <w:sz w:val="28"/>
          <w:szCs w:val="28"/>
        </w:rPr>
        <w:t>!</w:t>
      </w: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C7" w:rsidRDefault="00536BC7" w:rsidP="0056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Совета депутатов муниципального округа Левобережный 20 октября 2015 года, давая комментарий по вопросу согласования градостроительного плана земельного участка по адресу Флотская ул., вл. 5А, Вы поправили депутатов, </w:t>
      </w:r>
      <w:r w:rsidR="00130EC3">
        <w:rPr>
          <w:rFonts w:ascii="Times New Roman" w:hAnsi="Times New Roman" w:cs="Times New Roman"/>
          <w:sz w:val="28"/>
          <w:szCs w:val="28"/>
        </w:rPr>
        <w:t>указав,</w:t>
      </w:r>
      <w:r>
        <w:rPr>
          <w:rFonts w:ascii="Times New Roman" w:hAnsi="Times New Roman" w:cs="Times New Roman"/>
          <w:sz w:val="28"/>
          <w:szCs w:val="28"/>
        </w:rPr>
        <w:t xml:space="preserve"> что цель подготовки плана земельного участка по указанному адресу не реконструкция цирка, а организация торгов на земельный участок под строительство развлекательно-культурного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(цирка). Вы также проинформировали депутатов о</w:t>
      </w:r>
      <w:r w:rsidR="00130EC3">
        <w:rPr>
          <w:rFonts w:ascii="Times New Roman" w:hAnsi="Times New Roman" w:cs="Times New Roman"/>
          <w:sz w:val="28"/>
          <w:szCs w:val="28"/>
        </w:rPr>
        <w:t xml:space="preserve"> решении городской комиссии о </w:t>
      </w:r>
      <w:r>
        <w:rPr>
          <w:rFonts w:ascii="Times New Roman" w:hAnsi="Times New Roman" w:cs="Times New Roman"/>
          <w:sz w:val="28"/>
          <w:szCs w:val="28"/>
        </w:rPr>
        <w:t>снят</w:t>
      </w:r>
      <w:r w:rsidR="00130EC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 торгов</w:t>
      </w:r>
      <w:r w:rsidR="00561328" w:rsidRPr="00561328">
        <w:rPr>
          <w:rFonts w:ascii="Times New Roman" w:hAnsi="Times New Roman" w:cs="Times New Roman"/>
          <w:sz w:val="28"/>
          <w:szCs w:val="28"/>
        </w:rPr>
        <w:t xml:space="preserve"> </w:t>
      </w:r>
      <w:r w:rsidR="00561328">
        <w:rPr>
          <w:rFonts w:ascii="Times New Roman" w:hAnsi="Times New Roman" w:cs="Times New Roman"/>
          <w:sz w:val="28"/>
          <w:szCs w:val="28"/>
        </w:rPr>
        <w:t>земельн</w:t>
      </w:r>
      <w:r w:rsidR="009A2ADA">
        <w:rPr>
          <w:rFonts w:ascii="Times New Roman" w:hAnsi="Times New Roman" w:cs="Times New Roman"/>
          <w:sz w:val="28"/>
          <w:szCs w:val="28"/>
        </w:rPr>
        <w:t>ого</w:t>
      </w:r>
      <w:r w:rsidR="0056132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0EC3">
        <w:rPr>
          <w:rFonts w:ascii="Times New Roman" w:hAnsi="Times New Roman" w:cs="Times New Roman"/>
          <w:sz w:val="28"/>
          <w:szCs w:val="28"/>
        </w:rPr>
        <w:t>к</w:t>
      </w:r>
      <w:r w:rsidR="009A2ADA">
        <w:rPr>
          <w:rFonts w:ascii="Times New Roman" w:hAnsi="Times New Roman" w:cs="Times New Roman"/>
          <w:sz w:val="28"/>
          <w:szCs w:val="28"/>
        </w:rPr>
        <w:t>а</w:t>
      </w:r>
      <w:r w:rsidR="00561328">
        <w:rPr>
          <w:rFonts w:ascii="Times New Roman" w:hAnsi="Times New Roman" w:cs="Times New Roman"/>
          <w:sz w:val="28"/>
          <w:szCs w:val="28"/>
        </w:rPr>
        <w:t xml:space="preserve"> по адресу Флотская ул., вл. 5А. В связи с чем, депутаты Совета депутатов муниципального округа Левобережный просят предоставить документальное подтверждение</w:t>
      </w:r>
      <w:r w:rsidR="00130EC3"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="0056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AD9" w:rsidRPr="00985AD9">
        <w:rPr>
          <w:rFonts w:ascii="Times New Roman" w:hAnsi="Times New Roman" w:cs="Times New Roman"/>
          <w:sz w:val="28"/>
          <w:szCs w:val="28"/>
        </w:rPr>
        <w:t>Градостроительно-земельн</w:t>
      </w:r>
      <w:r w:rsidR="00985AD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85AD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30EC3">
        <w:rPr>
          <w:rFonts w:ascii="Times New Roman" w:hAnsi="Times New Roman" w:cs="Times New Roman"/>
          <w:sz w:val="28"/>
          <w:szCs w:val="28"/>
        </w:rPr>
        <w:t>ей</w:t>
      </w:r>
      <w:r w:rsidR="00985AD9" w:rsidRPr="00985AD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130EC3" w:rsidRPr="00130EC3">
        <w:rPr>
          <w:rFonts w:ascii="Times New Roman" w:hAnsi="Times New Roman" w:cs="Times New Roman"/>
          <w:sz w:val="28"/>
          <w:szCs w:val="28"/>
        </w:rPr>
        <w:t xml:space="preserve"> </w:t>
      </w:r>
      <w:r w:rsidR="00130EC3">
        <w:rPr>
          <w:rFonts w:ascii="Times New Roman" w:hAnsi="Times New Roman" w:cs="Times New Roman"/>
          <w:sz w:val="28"/>
          <w:szCs w:val="28"/>
        </w:rPr>
        <w:t>такого решения</w:t>
      </w:r>
      <w:r w:rsidR="00561328">
        <w:rPr>
          <w:rFonts w:ascii="Times New Roman" w:hAnsi="Times New Roman" w:cs="Times New Roman"/>
          <w:sz w:val="28"/>
          <w:szCs w:val="28"/>
        </w:rPr>
        <w:t>.</w:t>
      </w:r>
    </w:p>
    <w:p w:rsidR="00573ECB" w:rsidRDefault="00573ECB" w:rsidP="0056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Вами не был представлен ответ на письмо главы муниципального округа Левобережный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от 18.09.2015г. № СД-7-110/15 (</w:t>
      </w:r>
      <w:r w:rsidR="00B40689">
        <w:rPr>
          <w:rFonts w:ascii="Times New Roman" w:hAnsi="Times New Roman" w:cs="Times New Roman"/>
          <w:sz w:val="28"/>
          <w:szCs w:val="28"/>
        </w:rPr>
        <w:t>отметка о получении от 18.09.2015г.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30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130E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публичных слушаний по проекту Градостроительного плана земельного участка по адресу: ул. Флотская, вл. 5А. </w:t>
      </w:r>
    </w:p>
    <w:p w:rsidR="00573ECB" w:rsidRDefault="00573ECB" w:rsidP="0056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28" w:rsidRDefault="00561328" w:rsidP="0056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561328" w:rsidTr="00561328">
        <w:tc>
          <w:tcPr>
            <w:tcW w:w="5140" w:type="dxa"/>
          </w:tcPr>
          <w:p w:rsidR="00561328" w:rsidRDefault="00561328" w:rsidP="0056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</w:p>
          <w:p w:rsidR="00561328" w:rsidRDefault="00561328" w:rsidP="0056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Левобережный</w:t>
            </w:r>
          </w:p>
          <w:p w:rsidR="00561328" w:rsidRDefault="00561328" w:rsidP="0056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28" w:rsidRDefault="00561328" w:rsidP="00424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Бутырина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Е.С.Степаненко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Синиченко</w:t>
            </w:r>
            <w:proofErr w:type="spellEnd"/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1328" w:rsidRDefault="00561328" w:rsidP="00561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561328" w:rsidRDefault="00561328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66" w:rsidRPr="00424266" w:rsidRDefault="00424266" w:rsidP="0042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266" w:rsidRPr="00424266" w:rsidSect="0042426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24266"/>
    <w:rsid w:val="000A3FAC"/>
    <w:rsid w:val="00130EC3"/>
    <w:rsid w:val="00424266"/>
    <w:rsid w:val="004446CF"/>
    <w:rsid w:val="004E7554"/>
    <w:rsid w:val="00536BC7"/>
    <w:rsid w:val="00561328"/>
    <w:rsid w:val="00573ECB"/>
    <w:rsid w:val="006552C8"/>
    <w:rsid w:val="00780736"/>
    <w:rsid w:val="007E3FF9"/>
    <w:rsid w:val="00985AD9"/>
    <w:rsid w:val="009A2ADA"/>
    <w:rsid w:val="00B40689"/>
    <w:rsid w:val="00CF1F63"/>
    <w:rsid w:val="00E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First-A</dc:creator>
  <cp:keywords/>
  <dc:description/>
  <cp:lastModifiedBy>1</cp:lastModifiedBy>
  <cp:revision>9</cp:revision>
  <dcterms:created xsi:type="dcterms:W3CDTF">2015-11-02T09:23:00Z</dcterms:created>
  <dcterms:modified xsi:type="dcterms:W3CDTF">2015-11-02T11:33:00Z</dcterms:modified>
</cp:coreProperties>
</file>